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E0" w:rsidRPr="00AD24E0" w:rsidRDefault="00AD24E0" w:rsidP="00AD24E0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Cs/>
          <w:kern w:val="36"/>
          <w:sz w:val="39"/>
          <w:szCs w:val="39"/>
          <w:lang w:eastAsia="ru-RU"/>
        </w:rPr>
      </w:pPr>
      <w:r w:rsidRPr="00AD24E0">
        <w:rPr>
          <w:rFonts w:ascii="inherit" w:eastAsia="Times New Roman" w:hAnsi="inherit" w:cs="Times New Roman"/>
          <w:bCs/>
          <w:kern w:val="36"/>
          <w:sz w:val="39"/>
          <w:szCs w:val="39"/>
          <w:lang w:eastAsia="ru-RU"/>
        </w:rPr>
        <w:t>Геометрия — аннотация к рабочим программам 7-9класс</w:t>
      </w:r>
    </w:p>
    <w:p w:rsidR="00AD24E0" w:rsidRPr="00AD24E0" w:rsidRDefault="00AD24E0" w:rsidP="00AD24E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Геометрия. Сборник рабочих программ. 7—9 классы : пособие для учителей общеобразовательных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рганизаций / [составитель Т. А. </w:t>
      </w: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Бурмистрова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]. — 2-е изд., доп. — М. : Просвещение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</w:t>
      </w:r>
    </w:p>
    <w:p w:rsidR="00AD24E0" w:rsidRPr="00AD24E0" w:rsidRDefault="00AD24E0" w:rsidP="00AD24E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Л.С.Атанасян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Геометрия 7 класс. М. Просвещение</w:t>
      </w:r>
    </w:p>
    <w:p w:rsidR="00AD24E0" w:rsidRPr="00AD24E0" w:rsidRDefault="00AD24E0" w:rsidP="00AD24E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Л.С.Атанасян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Геометрия 8 класс. М. Просвещение</w:t>
      </w:r>
    </w:p>
    <w:p w:rsidR="00AD24E0" w:rsidRPr="00AD24E0" w:rsidRDefault="00AD24E0" w:rsidP="00AD24E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Л.С.Атанасян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Геометрия 9 класс. М. Просвещение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УЧЕБНЫЙ ПЛАН (КОЛИЧЕСТВО ЧАСОВ)</w:t>
      </w:r>
    </w:p>
    <w:p w:rsidR="00AD24E0" w:rsidRPr="00AD24E0" w:rsidRDefault="00AD24E0" w:rsidP="00AD24E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 класс — 2 часа в неделю,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начиная со 2 ч</w:t>
      </w:r>
      <w:r w:rsidR="006130D7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е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тверти,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50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часов в год</w:t>
      </w:r>
    </w:p>
    <w:p w:rsidR="00AD24E0" w:rsidRPr="00AD24E0" w:rsidRDefault="00AD24E0" w:rsidP="00AD24E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 — 3 часа в неделю, 102 часа в год</w:t>
      </w:r>
    </w:p>
    <w:p w:rsidR="00AD24E0" w:rsidRPr="00AD24E0" w:rsidRDefault="00AD24E0" w:rsidP="00AD24E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 — 2 часа в неделю, 68 часов в год</w:t>
      </w:r>
      <w:bookmarkStart w:id="0" w:name="_GoBack"/>
      <w:bookmarkEnd w:id="0"/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ЦЕЛИ:</w:t>
      </w:r>
    </w:p>
    <w:p w:rsidR="00AD24E0" w:rsidRPr="00AD24E0" w:rsidRDefault="00AD24E0" w:rsidP="00AD24E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продолжить 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D24E0" w:rsidRPr="00AD24E0" w:rsidRDefault="00AD24E0" w:rsidP="00AD24E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AD24E0" w:rsidRPr="00AD24E0" w:rsidRDefault="00AD24E0" w:rsidP="00AD24E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D24E0" w:rsidRPr="00AD24E0" w:rsidRDefault="00AD24E0" w:rsidP="00AD24E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культуры личности и отношения к геометрии как к части общечеловеческой культуры, понимание значимости геометрии для научно-технического прогресса.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AD24E0" w:rsidRPr="00AD24E0" w:rsidRDefault="00AD24E0" w:rsidP="00AD24E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развитие логического мышления учащихся;</w:t>
      </w:r>
    </w:p>
    <w:p w:rsidR="00AD24E0" w:rsidRPr="00AD24E0" w:rsidRDefault="00AD24E0" w:rsidP="00AD24E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умений обосновывать и доказывать суждения, приводить чёткие определения, развивать  логическую интуицию;</w:t>
      </w:r>
    </w:p>
    <w:p w:rsidR="00AD24E0" w:rsidRPr="00AD24E0" w:rsidRDefault="00AD24E0" w:rsidP="00AD24E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применение механизма логических построений;</w:t>
      </w:r>
    </w:p>
    <w:p w:rsidR="00AD24E0" w:rsidRPr="00AD24E0" w:rsidRDefault="00AD24E0" w:rsidP="00AD24E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  научно-теоретическое  мышление школьников.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AD24E0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метапредметных</w:t>
      </w:r>
      <w:proofErr w:type="spellEnd"/>
      <w:r w:rsidRPr="00AD24E0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и предметных  результатов.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ЛИЧНОСТНЫЕ РЕЗУЛЬТАТЫ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способности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  практики.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о-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исследовательской, творческой и других видах деятельности.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ясно, точно, грамотно излагать свои мысли  в 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контрпримеры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Критичность мышления, умение распознавать логически некорректные  высказывания,  отличать  гипотезу  от  факта.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Креативность мышления, находчивость, активность  при  решении  геометрических задач.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контролировать процесс и результат учебной математической деятельности.</w:t>
      </w:r>
    </w:p>
    <w:p w:rsidR="00AD24E0" w:rsidRPr="00AD24E0" w:rsidRDefault="00AD24E0" w:rsidP="00AD24E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Способность к эмоциональному восприятию  математических  объектов,  задач,  решений, рассуждений.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МЕТАПРЕДМЕТНЫЕ РЕЗУЛЬТАТЫ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</w:r>
      <w:r w:rsidRPr="00AD24E0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осуществлять контроль по результату и по способу действия на уровне произвольного внимания и вносить </w:t>
      </w: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е-</w:t>
      </w:r>
      <w:proofErr w:type="spellEnd"/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обходимые коррективы.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адекватно оценивать правильность или ошибочность выполнения учебной задачи, её объективную трудность  и  собственные  возможности  её решения.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  основе  самостоятельного  выбора  оснований  и  критериев,  установления  родовидовых связей.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логическое рассуждение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, умозаключение (индуктивное, дедуктивное и по аналогии) и выводы.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  задач.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организовывать учебное сотрудничество и совместную деятельность с  учителем  и  сверстниками:  определять цели, распределять функции и роли участников, 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Формирование и развитие учебной и </w:t>
      </w: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общепользовательской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компетентности в области использования информационно-коммуникационных технологий (ИК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Т-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компетентности).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первоначальных представлений об идеях и  о методах математики как об универсальном языке науки и техники,  о  средстве  моделирования  явлений  и процессов.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видеть математическую задачу в контексте проблемной ситуации в других дисциплинах, в окружающей жизни.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  интерпретации,  аргументации.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выдвигать гипотезы  при  решении  учебных  задач и  понимать  необходимость  их проверки.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применять индуктивные и дедуктивные способы рассуждений, видеть различные стратегии решения задач.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ставить цели, выбирать и создавать алгоритмы для решения учебных математических проблем.</w:t>
      </w:r>
    </w:p>
    <w:p w:rsidR="00AD24E0" w:rsidRPr="00AD24E0" w:rsidRDefault="00AD24E0" w:rsidP="00AD24E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планировать и осуществлять деятельность, направленную на решение задач исследовательского   характера.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ПРЕДМЕТНЫЕ РЕЗУЛЬТАТЫ</w:t>
      </w:r>
    </w:p>
    <w:p w:rsidR="00AD24E0" w:rsidRPr="00AD24E0" w:rsidRDefault="00AD24E0" w:rsidP="00AD24E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явления.</w:t>
      </w:r>
    </w:p>
    <w:p w:rsidR="00AD24E0" w:rsidRPr="00AD24E0" w:rsidRDefault="00AD24E0" w:rsidP="00AD24E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утверждений.</w:t>
      </w:r>
    </w:p>
    <w:p w:rsidR="00AD24E0" w:rsidRPr="00AD24E0" w:rsidRDefault="00AD24E0" w:rsidP="00AD24E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навыками устных, письменных, инструментальных вычислений.</w:t>
      </w:r>
      <w:r w:rsidRPr="00AD24E0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геометрическим языком, умение использовать его для описания предметов окружающего  мира,  развитие пространственных представлений и изобразительных умений, приобретение навыков геометрических построений.</w:t>
      </w:r>
    </w:p>
    <w:p w:rsidR="00AD24E0" w:rsidRPr="00AD24E0" w:rsidRDefault="00AD24E0" w:rsidP="00AD24E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задач.</w:t>
      </w:r>
    </w:p>
    <w:p w:rsidR="00AD24E0" w:rsidRPr="00AD24E0" w:rsidRDefault="00AD24E0" w:rsidP="00AD24E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измерять длины отрезков, величины углов, использовать формулы  для  нахождения  периметров,  площадей  и  объёмов  геометрических фигур.</w:t>
      </w:r>
    </w:p>
    <w:p w:rsidR="00AD24E0" w:rsidRPr="00AD24E0" w:rsidRDefault="00AD24E0" w:rsidP="00AD24E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  компьютера.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СОДЕРЖАНИЕ: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 класс</w:t>
      </w:r>
    </w:p>
    <w:p w:rsidR="00AD24E0" w:rsidRPr="00AD24E0" w:rsidRDefault="00AD24E0" w:rsidP="00AD24E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Начальные геометрические сведения — 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AD24E0" w:rsidRPr="00AD24E0" w:rsidRDefault="00AD24E0" w:rsidP="00AD24E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Треугольник —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AD24E0" w:rsidRPr="00AD24E0" w:rsidRDefault="00AD24E0" w:rsidP="00AD24E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Параллельные прямые —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0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AD24E0" w:rsidRPr="00AD24E0" w:rsidRDefault="00AD24E0" w:rsidP="00AD24E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Соотношения между сторонами и углами треугольника — 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15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AD24E0" w:rsidRPr="00AD24E0" w:rsidRDefault="00AD24E0" w:rsidP="00AD24E0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Повторение — 5 ч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Вводное повторение — 4 ч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Четырехугольники — 18 ч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Площадь — 20 ч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Подобные треугольники – 25 ч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Окружность – 22 ч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Векторы – 10 ч</w:t>
      </w:r>
    </w:p>
    <w:p w:rsidR="00AD24E0" w:rsidRPr="00AD24E0" w:rsidRDefault="00AD24E0" w:rsidP="00AD24E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Повторение – 3 ч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Вводное повторение — 2 ч  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Векторы — 12 ч        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Метод координат — 10 ч  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Соотношение между сторонами и углами треугольника. Скалярное произведение векторов – 14 ч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Длина окружности и площадь круга — 11ч      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Движение — 10 ч    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 аксиомах планиметрии — 1 ч</w:t>
      </w:r>
    </w:p>
    <w:p w:rsidR="00AD24E0" w:rsidRPr="00AD24E0" w:rsidRDefault="00AD24E0" w:rsidP="00AD24E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Повторение. Решение задач — 8 ч </w:t>
      </w:r>
    </w:p>
    <w:p w:rsidR="00AD24E0" w:rsidRPr="00AD24E0" w:rsidRDefault="00AD24E0" w:rsidP="00AD24E0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Формы контроля: фронтальный опрос, проверка домашнего задания, индивидуальная работа у доски, индивидуальная работа по карточкам, самостоятельная работа, проверочная работа, математический диктант, тестовая работа. Промежуточная аттестация проводится в форме тестов, контрольных, самостоятельных работ.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Виды контроля знаний и умений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:</w:t>
      </w:r>
      <w:proofErr w:type="gramEnd"/>
      <w:r w:rsidRPr="00AD24E0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Предварительный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(диагностический): проводят в начале учебного года, полугодия, четверти, на первых уроках нового раздела или темы учебного курса. Его функциональное назначение состоит в том, чтобы изучить уровень готовности учащихся к восприятию нового материала. В начале года необходимо </w:t>
      </w: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проверить, что сохранилось и что «улетучилось» из изученного школьниками в прошлом учебном году (прочность знаний или остаточные знания, в современной терминологии).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На основе данных диагностического контроля учитель планирует изучение нового материала, предусматривает сопутствующее повторение, прорабатывает внутр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и-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межтемные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связи, актуализирует знания, которые ранее не были востребованы.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Текущий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: самая оперативная, динамичная и гибкая проверка результатов обучения. Текущий контроль сопровождает процесс формирования новых знаний и умений, когда еще рано говорить 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их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сформированности</w:t>
      </w:r>
      <w:proofErr w:type="spell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Основная цель этого контроля – провести анализ хода формирования знаний и умений. Это дает возможность учителю своевременно выявить недостатки, установить их причины и подготовить материалы, позволяющие  устранить недостатки, исправить ошибки, усвоить правила, научиться выполнять нужные операции и действия  (самостоятельная работа, проверочная работа, математический диктант, тест, опрос).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Тематический</w:t>
      </w:r>
      <w:proofErr w:type="gramEnd"/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: проводится после изучения какой-либо темы или двух небольших тем, связанных между собой линейными связями. Тематический контроль начинается на повторительно-обобщающих уроках. Его цель – обобщение и систематизация учебного материала всей темы.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Организуя повторение и проверку знаний и умений на таких уроках, учитель предупреждает забывание материала, закрепляет его как базу, необходимую для изучения последующих разделов учебного предмета.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Задания для контрольной работы рассчитаны на выявление знаний всей темы, на установление связей внутри темы и с предыдущими темами курса, на умение переносить знания на другой материал, на поиск выводов обобщающего характера, зачет, контрольная работа.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Итоговый: призван констатировать наличие и оценить результаты обучения за достаточно большой промежуток учебного времени – полугодие, год и ступень обучения (государственная итоговая аттестация).  </w:t>
      </w:r>
    </w:p>
    <w:p w:rsidR="00AD24E0" w:rsidRPr="00AD24E0" w:rsidRDefault="00AD24E0" w:rsidP="00AD24E0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AD24E0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Система контролирующих материалов, позволяющих оценить уровень и качество ЗУН обучающихся на входном, текущем и итоговом этапах изучения предмета включает в себя сборники тестовых и текстовых заданий</w:t>
      </w:r>
    </w:p>
    <w:p w:rsidR="00BF473A" w:rsidRDefault="00BF473A"/>
    <w:sectPr w:rsidR="00BF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465"/>
    <w:multiLevelType w:val="multilevel"/>
    <w:tmpl w:val="D06E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95248C"/>
    <w:multiLevelType w:val="multilevel"/>
    <w:tmpl w:val="A40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8D2F14"/>
    <w:multiLevelType w:val="multilevel"/>
    <w:tmpl w:val="A8E8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D8320A"/>
    <w:multiLevelType w:val="multilevel"/>
    <w:tmpl w:val="B02C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907C52"/>
    <w:multiLevelType w:val="multilevel"/>
    <w:tmpl w:val="5CE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677B6C"/>
    <w:multiLevelType w:val="multilevel"/>
    <w:tmpl w:val="55B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9C74F8"/>
    <w:multiLevelType w:val="multilevel"/>
    <w:tmpl w:val="2692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6C3926"/>
    <w:multiLevelType w:val="multilevel"/>
    <w:tmpl w:val="2FA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051F4C"/>
    <w:multiLevelType w:val="multilevel"/>
    <w:tmpl w:val="B252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BE2BFA"/>
    <w:multiLevelType w:val="multilevel"/>
    <w:tmpl w:val="B06C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F254BD"/>
    <w:multiLevelType w:val="multilevel"/>
    <w:tmpl w:val="4B1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E0"/>
    <w:rsid w:val="006130D7"/>
    <w:rsid w:val="00AD24E0"/>
    <w:rsid w:val="00B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3</cp:revision>
  <dcterms:created xsi:type="dcterms:W3CDTF">2021-04-24T15:22:00Z</dcterms:created>
  <dcterms:modified xsi:type="dcterms:W3CDTF">2021-04-26T15:09:00Z</dcterms:modified>
</cp:coreProperties>
</file>